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6F5F1" w:themeColor="background2" w:themeTint="33"/>
  <w:body>
    <w:p>
      <w:pPr>
        <w:jc w:val="center"/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CTMS系统操作---申办方</w:t>
      </w:r>
    </w:p>
    <w:p>
      <w:pPr>
        <w:jc w:val="center"/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（适用于南昌市第一医院）</w:t>
      </w:r>
    </w:p>
    <w:p>
      <w:pPr>
        <w:numPr>
          <w:ilvl w:val="0"/>
          <w:numId w:val="1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用户注册</w:t>
      </w:r>
    </w:p>
    <w:p>
      <w:pPr>
        <w:numPr>
          <w:ilvl w:val="0"/>
          <w:numId w:val="1"/>
        </w:numPr>
        <w:jc w:val="left"/>
        <w:rPr>
          <w:rFonts w:hint="default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提交意向洽谈</w:t>
      </w:r>
    </w:p>
    <w:p>
      <w:pPr>
        <w:numPr>
          <w:ilvl w:val="0"/>
          <w:numId w:val="1"/>
        </w:numPr>
        <w:jc w:val="left"/>
        <w:rPr>
          <w:rFonts w:hint="default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提交立项申请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4.提交立项通过（签字文件上传）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5.提交伦理初始审查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6.经费管理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7.上传人类遗传资源申请 项目省局备案 启动会后入组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8.项目结题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9.项目人员变更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10.资料变更备案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11.提交预约申请（稽查，监察）</w:t>
      </w:r>
    </w:p>
    <w:p>
      <w:pPr>
        <w:numPr>
          <w:ilvl w:val="0"/>
          <w:numId w:val="0"/>
        </w:numPr>
        <w:jc w:val="left"/>
        <w:rPr>
          <w:rFonts w:hint="default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12.提交稽查、监查跟进信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13.</w:t>
      </w:r>
      <w:r>
        <w:rPr>
          <w:rFonts w:hint="default" w:ascii="宋体" w:hAnsi="宋体" w:eastAsia="宋体" w:cs="宋体"/>
          <w:b/>
          <w:bCs/>
          <w:sz w:val="30"/>
          <w:szCs w:val="30"/>
          <w:lang w:val="en-US" w:eastAsia="zh-CN"/>
        </w:rPr>
        <w:t xml:space="preserve">SAE管家 </w:t>
      </w:r>
      <w:r>
        <w:rPr>
          <w:rFonts w:hint="eastAsia" w:ascii="宋体" w:hAnsi="宋体" w:eastAsia="宋体" w:cs="宋体"/>
          <w:b/>
          <w:bCs/>
          <w:sz w:val="30"/>
          <w:szCs w:val="30"/>
          <w:lang w:val="en-US" w:eastAsia="zh-CN"/>
        </w:rPr>
        <w:t>（见附件）</w:t>
      </w:r>
      <w:r>
        <w:rPr>
          <w:rFonts w:hint="eastAsia" w:ascii="宋体" w:hAnsi="宋体" w:eastAsia="宋体" w:cs="宋体"/>
          <w:i w:val="0"/>
          <w:caps w:val="0"/>
          <w:color w:val="F6F5F1" w:themeColor="background2" w:themeTint="33"/>
          <w:spacing w:val="10"/>
          <w:sz w:val="21"/>
          <w:szCs w:val="21"/>
          <w:shd w:val="clear" w:fill="FFF4CC"/>
          <w14:textFill>
            <w14:solidFill>
              <w14:schemeClr w14:val="bg2">
                <w14:lumMod w14:val="20000"/>
                <w14:lumOff w14:val="80000"/>
              </w14:schemeClr>
            </w14:solidFill>
          </w14:textFill>
        </w:rPr>
        <w:object>
          <v:shape id="_x0000_i1025" o:spt="75" type="#_x0000_t75" style="height:65.5pt;width:72.5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Package" ShapeID="_x0000_i1025" DrawAspect="Icon" ObjectID="_1468075725" r:id="rId5">
            <o:LockedField>false</o:LockedField>
          </o:OLEObject>
        </w:object>
      </w:r>
      <w:r>
        <w:rPr>
          <w:rFonts w:hint="eastAsia" w:ascii="宋体" w:hAnsi="宋体" w:eastAsia="宋体" w:cs="宋体"/>
          <w:i w:val="0"/>
          <w:caps w:val="0"/>
          <w:color w:val="F6F5F1" w:themeColor="background2" w:themeTint="33"/>
          <w:spacing w:val="10"/>
          <w:sz w:val="21"/>
          <w:szCs w:val="21"/>
          <w:shd w:val="clear" w:fill="FFF4CC"/>
          <w:lang w:val="en-US" w:eastAsia="zh-CN"/>
          <w14:textFill>
            <w14:solidFill>
              <w14:schemeClr w14:val="bg2">
                <w14:lumMod w14:val="20000"/>
                <w14:lumOff w14:val="80000"/>
              </w14:schemeClr>
            </w14:solidFill>
          </w14:textFill>
        </w:rPr>
        <w:t>点击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caps w:val="0"/>
          <w:color w:val="666666"/>
          <w:spacing w:val="10"/>
          <w:sz w:val="21"/>
          <w:szCs w:val="21"/>
          <w:shd w:val="clear" w:fill="FFF4CC"/>
        </w:rPr>
        <w:t>如有问题，可拨打021-80348009 转 8410，或邮件至product@mobilemd.cn询问技术人员；客服电话开放时间，工作日9:30~12:00 13:30~19:00</w:t>
      </w:r>
    </w:p>
    <w:p>
      <w:pPr>
        <w:numPr>
          <w:ilvl w:val="0"/>
          <w:numId w:val="0"/>
        </w:numPr>
        <w:jc w:val="lef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一．用户注册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使用谷歌浏览器登录网址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https://ncsdyyy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public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.trialos.com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南昌市第一医院CTMS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系统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登录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主页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drawing>
          <wp:inline distT="0" distB="0" distL="114300" distR="114300">
            <wp:extent cx="5266055" cy="2502535"/>
            <wp:effectExtent l="0" t="0" r="4445" b="120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点击登录框注册按钮跳转到注册界面</w:t>
      </w:r>
    </w:p>
    <w:p>
      <w:pPr>
        <w:numPr>
          <w:ilvl w:val="0"/>
          <w:numId w:val="0"/>
        </w:numPr>
        <w:ind w:leftChars="0"/>
        <w:jc w:val="left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drawing>
          <wp:inline distT="0" distB="0" distL="114300" distR="114300">
            <wp:extent cx="5266690" cy="2791460"/>
            <wp:effectExtent l="0" t="0" r="381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输入用户名，姓名，邮箱，手机号，获取验证码 点击下一步</w:t>
      </w:r>
    </w:p>
    <w:p>
      <w:pPr>
        <w:numPr>
          <w:ilvl w:val="0"/>
          <w:numId w:val="0"/>
        </w:numPr>
        <w:ind w:leftChars="0"/>
        <w:jc w:val="left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输入登录系统密码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7325" cy="2494280"/>
            <wp:effectExtent l="0" t="0" r="3175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点击完成注册即注册成功</w:t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 返回登录主界面输入用户名，密码登录即可</w:t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jc w:val="left"/>
        <w:rPr>
          <w:rFonts w:hint="default" w:ascii="宋体" w:hAnsi="宋体" w:eastAsia="宋体" w:cs="宋体"/>
          <w:sz w:val="32"/>
          <w:szCs w:val="32"/>
          <w:lang w:val="en-US" w:eastAsia="zh-CN"/>
        </w:rPr>
      </w:pPr>
    </w:p>
    <w:p>
      <w:pPr>
        <w:numPr>
          <w:ilvl w:val="0"/>
          <w:numId w:val="2"/>
        </w:num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意向洽谈</w:t>
      </w:r>
    </w:p>
    <w:p>
      <w:pPr>
        <w:numPr>
          <w:ilvl w:val="0"/>
          <w:numId w:val="3"/>
        </w:numPr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试验申请--进入系统主页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055" cy="2430780"/>
            <wp:effectExtent l="0" t="0" r="4445" b="7620"/>
            <wp:docPr id="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750185"/>
            <wp:effectExtent l="0" t="0" r="1270" b="5715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同意平台协议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4310" cy="2430780"/>
            <wp:effectExtent l="0" t="0" r="8890" b="762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选择申请类型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865" cy="1785620"/>
            <wp:effectExtent l="0" t="0" r="635" b="508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填写项目信息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690" cy="2378075"/>
            <wp:effectExtent l="0" t="0" r="3810" b="9525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690" cy="2293620"/>
            <wp:effectExtent l="0" t="0" r="3810" b="508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填写意向洽谈表信息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770" cy="2505075"/>
            <wp:effectExtent l="0" t="0" r="11430" b="9525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上传文件，提交意向洽谈 （输入账号密码，进行提交）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3675" cy="2247900"/>
            <wp:effectExtent l="0" t="0" r="9525" b="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 提交立项申请（请根据立项操作，从系统导出立项申请表，再进行上传）</w:t>
      </w:r>
    </w:p>
    <w:p>
      <w:pPr>
        <w:numPr>
          <w:ilvl w:val="0"/>
          <w:numId w:val="4"/>
        </w:numPr>
        <w:ind w:leftChars="0"/>
        <w:jc w:val="left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项目主页点击查看申请进度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865" cy="2594610"/>
            <wp:effectExtent l="0" t="0" r="635" b="8890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点击申请项目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2397760"/>
            <wp:effectExtent l="0" t="0" r="1270" b="254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查看意向洽谈流程进度</w:t>
      </w:r>
    </w:p>
    <w:p>
      <w:pPr>
        <w:numPr>
          <w:ilvl w:val="0"/>
          <w:numId w:val="5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申请被驳回，需修改信息，填写提交答复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690" cy="2356485"/>
            <wp:effectExtent l="0" t="0" r="3810" b="571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点击编辑，进入意向洽谈表单中修改错误信息后，填入提交答复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4150" cy="2315210"/>
            <wp:effectExtent l="0" t="0" r="6350" b="8890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2880" cy="2381250"/>
            <wp:effectExtent l="0" t="0" r="7620" b="635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意向洽谈审核通过后，提交立项申请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7960" cy="2394585"/>
            <wp:effectExtent l="0" t="0" r="2540" b="5715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查看意向洽谈状态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8595" cy="2332990"/>
            <wp:effectExtent l="0" t="0" r="1905" b="3810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填写立项信息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865" cy="2350135"/>
            <wp:effectExtent l="0" t="0" r="635" b="12065"/>
            <wp:docPr id="2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导出立项表格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4785" cy="2388870"/>
            <wp:effectExtent l="0" t="0" r="5715" b="11430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下载立项申请单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0500" cy="2414270"/>
            <wp:effectExtent l="0" t="0" r="0" b="11430"/>
            <wp:docPr id="2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上传立项申请单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690" cy="2411095"/>
            <wp:effectExtent l="0" t="0" r="3810" b="1905"/>
            <wp:docPr id="2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135" cy="2401570"/>
            <wp:effectExtent l="0" t="0" r="12065" b="11430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5420" cy="2226945"/>
            <wp:effectExtent l="0" t="0" r="5080" b="8255"/>
            <wp:docPr id="2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 提交立项通过（签字文件上传）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numPr>
          <w:ilvl w:val="0"/>
          <w:numId w:val="6"/>
        </w:numPr>
        <w:ind w:leftChars="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查看立项申请状态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7960" cy="2339975"/>
            <wp:effectExtent l="0" t="0" r="254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ind w:left="0" w:leftChars="0" w:firstLine="0" w:firstLineChars="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立项通过后上传通过签字文件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73040" cy="2422525"/>
            <wp:effectExtent l="0" t="0" r="10160" b="3175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7960" cy="2325370"/>
            <wp:effectExtent l="0" t="0" r="2540" b="1143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 提交伦理初始审查（</w:t>
      </w:r>
      <w:r>
        <w:rPr>
          <w:rFonts w:hint="eastAsia"/>
          <w:b/>
          <w:bCs/>
          <w:sz w:val="24"/>
          <w:szCs w:val="24"/>
          <w:lang w:val="en-US" w:eastAsia="zh-CN"/>
        </w:rPr>
        <w:t>请根据伦理递交操作，从系统导出初始伦理申请表，再进行上传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）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1.新增伦理审查（一定要立项通过后才能提交）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4785" cy="2331085"/>
            <wp:effectExtent l="0" t="0" r="5715" b="5715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73675" cy="2411095"/>
            <wp:effectExtent l="0" t="0" r="9525" b="1905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ind w:left="0" w:leftChars="0" w:firstLine="0" w:firstLineChars="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导出伦理初始审查申请表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3515" cy="2372995"/>
            <wp:effectExtent l="0" t="0" r="6985" b="1905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865" cy="2367280"/>
            <wp:effectExtent l="0" t="0" r="635" b="7620"/>
            <wp:docPr id="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770" cy="2345055"/>
            <wp:effectExtent l="0" t="0" r="11430" b="4445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690" cy="2491105"/>
            <wp:effectExtent l="0" t="0" r="3810" b="10795"/>
            <wp:docPr id="3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0500" cy="2344420"/>
            <wp:effectExtent l="0" t="0" r="0" b="5080"/>
            <wp:docPr id="3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 经费管理</w:t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/>
          <w:lang w:val="en-US" w:eastAsia="zh-CN"/>
        </w:rPr>
        <w:t>1.</w:t>
      </w:r>
      <w:r>
        <w:rPr>
          <w:rFonts w:hint="eastAsia" w:ascii="宋体" w:hAnsi="宋体" w:eastAsia="宋体" w:cs="宋体"/>
          <w:lang w:val="en-US" w:eastAsia="zh-CN"/>
        </w:rPr>
        <w:t>提交合同正本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4310" cy="2232660"/>
            <wp:effectExtent l="0" t="0" r="8890" b="2540"/>
            <wp:docPr id="5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1135" cy="2328545"/>
            <wp:effectExtent l="0" t="0" r="12065" b="8255"/>
            <wp:docPr id="5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填入合同信息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2405" cy="2378075"/>
            <wp:effectExtent l="0" t="0" r="10795" b="9525"/>
            <wp:docPr id="4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drawing>
          <wp:inline distT="0" distB="0" distL="114300" distR="114300">
            <wp:extent cx="5266690" cy="2227580"/>
            <wp:effectExtent l="0" t="0" r="3810" b="762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drawing>
          <wp:inline distT="0" distB="0" distL="114300" distR="114300">
            <wp:extent cx="5271135" cy="2048510"/>
            <wp:effectExtent l="0" t="0" r="12065" b="889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2.设置付款计划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6690" cy="2364740"/>
            <wp:effectExtent l="0" t="0" r="3810" b="10160"/>
            <wp:docPr id="4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导入付款规则操作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7960" cy="2246630"/>
            <wp:effectExtent l="0" t="0" r="2540" b="1270"/>
            <wp:docPr id="4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9865" cy="2240915"/>
            <wp:effectExtent l="0" t="0" r="635" b="6985"/>
            <wp:docPr id="4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若导入付款规则无法满足付款需求，可使用单笔付款</w:t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2405" cy="2666365"/>
            <wp:effectExtent l="0" t="0" r="10795" b="635"/>
            <wp:docPr id="4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i w:val="0"/>
          <w:caps w:val="0"/>
          <w:color w:val="222222"/>
          <w:spacing w:val="0"/>
          <w:sz w:val="21"/>
          <w:szCs w:val="21"/>
          <w:shd w:val="clear" w:fill="FFFFFF"/>
        </w:rPr>
        <w:t> 定期据实付款</w:t>
      </w:r>
      <w:r>
        <w:rPr>
          <w:rFonts w:hint="eastAsia" w:ascii="宋体" w:hAnsi="宋体" w:eastAsia="宋体" w:cs="宋体"/>
          <w:i w:val="0"/>
          <w:caps w:val="0"/>
          <w:color w:val="222222"/>
          <w:spacing w:val="0"/>
          <w:sz w:val="21"/>
          <w:szCs w:val="21"/>
          <w:shd w:val="clear" w:fill="FFFFFF"/>
          <w:lang w:val="en-US" w:eastAsia="zh-CN"/>
        </w:rPr>
        <w:t>设置区间每个月打款</w:t>
      </w:r>
      <w:r>
        <w:rPr>
          <w:rFonts w:hint="eastAsia" w:ascii="宋体" w:hAnsi="宋体" w:eastAsia="宋体" w:cs="宋体"/>
        </w:rPr>
        <w:drawing>
          <wp:inline distT="0" distB="0" distL="114300" distR="114300">
            <wp:extent cx="5264150" cy="2367915"/>
            <wp:effectExtent l="0" t="0" r="6350" b="6985"/>
            <wp:docPr id="4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设置好付款计划后，点击提交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3675" cy="2526665"/>
            <wp:effectExtent l="0" t="0" r="9525" b="635"/>
            <wp:docPr id="4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2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3.上传费用，查看项目是否通过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3040" cy="2220595"/>
            <wp:effectExtent l="0" t="0" r="10160" b="1905"/>
            <wp:docPr id="5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通过后 付款查询--点击新增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2880" cy="2422525"/>
            <wp:effectExtent l="0" t="0" r="7620" b="3175"/>
            <wp:docPr id="5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1135" cy="2508885"/>
            <wp:effectExtent l="0" t="0" r="12065" b="5715"/>
            <wp:docPr id="5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上传付款凭证后点击提交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9230" cy="2712085"/>
            <wp:effectExtent l="0" t="0" r="1270" b="5715"/>
            <wp:docPr id="5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机构审核通过后，可在线获取电子发票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4310" cy="2372360"/>
            <wp:effectExtent l="0" t="0" r="8890" b="2540"/>
            <wp:docPr id="5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6"/>
        </w:numPr>
        <w:ind w:left="0" w:leftChars="0" w:firstLine="0" w:firstLine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经费申请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4785" cy="2516505"/>
            <wp:effectExtent l="0" t="0" r="5715" b="1079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770" cy="2416810"/>
            <wp:effectExtent l="0" t="0" r="11430" b="889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费用每一笔入账及支出，可在经费统计模块中查询</w:t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361565"/>
            <wp:effectExtent l="0" t="0" r="6350" b="63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七 上传人类遗传资源申请 项目省局备案 启动会后入组申请操作相似，点击编辑填写表单信息，上传文件，点击提交即可。提交后，</w:t>
      </w:r>
      <w:bookmarkStart w:id="0" w:name="_GoBack"/>
      <w:bookmarkEnd w:id="0"/>
      <w:r>
        <w:rPr>
          <w:rFonts w:hint="eastAsia"/>
          <w:b/>
          <w:bCs/>
          <w:sz w:val="24"/>
          <w:szCs w:val="24"/>
          <w:lang w:val="en-US" w:eastAsia="zh-CN"/>
        </w:rPr>
        <w:t>注意像意向洽谈和立项流程一样审核状态这里不过多解释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八 项目结题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055" cy="2364105"/>
            <wp:effectExtent l="0" t="0" r="4445" b="10795"/>
            <wp:docPr id="5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7325" cy="2234565"/>
            <wp:effectExtent l="0" t="0" r="3175" b="635"/>
            <wp:docPr id="5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上传项目文件即可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九 项目人员变更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0500" cy="2389505"/>
            <wp:effectExtent l="0" t="0" r="0" b="10795"/>
            <wp:docPr id="5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8595" cy="2389505"/>
            <wp:effectExtent l="0" t="0" r="1905" b="10795"/>
            <wp:docPr id="6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待机构人员审核通过后，就有此在建项目的操作权限。新人员首先要注册账号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lang w:val="en-US" w:eastAsia="zh-CN"/>
        </w:rPr>
      </w:pPr>
    </w:p>
    <w:p>
      <w:pPr>
        <w:numPr>
          <w:ilvl w:val="0"/>
          <w:numId w:val="7"/>
        </w:numPr>
        <w:ind w:leftChars="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fldChar w:fldCharType="begin"/>
      </w:r>
      <w:r>
        <w:rPr>
          <w:rFonts w:hint="eastAsia"/>
          <w:b/>
          <w:bCs/>
          <w:sz w:val="24"/>
          <w:szCs w:val="24"/>
          <w:lang w:val="en-US" w:eastAsia="zh-CN"/>
        </w:rPr>
        <w:instrText xml:space="preserve"> HYPERLINK "https://www.trialos.com/new-site/apply/exec/DATA_CHANGE_REGISTER/7" </w:instrText>
      </w:r>
      <w:r>
        <w:rPr>
          <w:rFonts w:hint="eastAsia"/>
          <w:b/>
          <w:bCs/>
          <w:sz w:val="24"/>
          <w:szCs w:val="24"/>
          <w:lang w:val="en-US" w:eastAsia="zh-CN"/>
        </w:rPr>
        <w:fldChar w:fldCharType="separate"/>
      </w:r>
      <w:r>
        <w:rPr>
          <w:rFonts w:hint="default"/>
          <w:b/>
          <w:bCs/>
          <w:sz w:val="24"/>
          <w:szCs w:val="24"/>
          <w:lang w:val="en-US" w:eastAsia="zh-CN"/>
        </w:rPr>
        <w:t>资料变更备案</w:t>
      </w:r>
      <w:r>
        <w:rPr>
          <w:rFonts w:hint="default"/>
          <w:b/>
          <w:bCs/>
          <w:sz w:val="24"/>
          <w:szCs w:val="24"/>
          <w:lang w:val="en-US" w:eastAsia="zh-CN"/>
        </w:rPr>
        <w:fldChar w:fldCharType="end"/>
      </w:r>
    </w:p>
    <w:p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资料变更备案是在已上传的项目文件，机构已审核。项目文件需要更新或补充的时候进行上传使用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1135" cy="2419985"/>
            <wp:effectExtent l="0" t="0" r="12065" b="5715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3040" cy="2941320"/>
            <wp:effectExtent l="0" t="0" r="10160" b="5080"/>
            <wp:docPr id="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提交预约申请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135" cy="2397760"/>
            <wp:effectExtent l="0" t="0" r="12065" b="2540"/>
            <wp:docPr id="6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8595" cy="2364105"/>
            <wp:effectExtent l="0" t="0" r="1905" b="10795"/>
            <wp:docPr id="8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上传附件，应机构要求文件</w:t>
      </w:r>
    </w:p>
    <w:p>
      <w:pPr>
        <w:numPr>
          <w:ilvl w:val="0"/>
          <w:numId w:val="0"/>
        </w:numPr>
        <w:ind w:leftChars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64150" cy="2466340"/>
            <wp:effectExtent l="0" t="0" r="6350" b="10160"/>
            <wp:docPr id="21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提交稽查、监察跟进信</w:t>
      </w:r>
    </w:p>
    <w:p>
      <w:pPr>
        <w:numPr>
          <w:ilvl w:val="0"/>
          <w:numId w:val="0"/>
        </w:numPr>
        <w:ind w:leftChars="0"/>
        <w:jc w:val="left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项目实施----稽查/监察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1770" cy="2157730"/>
            <wp:effectExtent l="0" t="0" r="11430" b="1270"/>
            <wp:docPr id="2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604645"/>
            <wp:effectExtent l="0" t="0" r="3810" b="8255"/>
            <wp:docPr id="2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Garamon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24" name="文本框 2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0lCTM0AgAAZQ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AtJQkz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C8CD0C0"/>
    <w:multiLevelType w:val="singleLevel"/>
    <w:tmpl w:val="AC8CD0C0"/>
    <w:lvl w:ilvl="0" w:tentative="0">
      <w:start w:val="10"/>
      <w:numFmt w:val="chineseCounting"/>
      <w:suff w:val="nothing"/>
      <w:lvlText w:val="%1．"/>
      <w:lvlJc w:val="left"/>
      <w:rPr>
        <w:rFonts w:hint="eastAsia"/>
      </w:rPr>
    </w:lvl>
  </w:abstractNum>
  <w:abstractNum w:abstractNumId="1">
    <w:nsid w:val="B2F5F5F0"/>
    <w:multiLevelType w:val="singleLevel"/>
    <w:tmpl w:val="B2F5F5F0"/>
    <w:lvl w:ilvl="0" w:tentative="0">
      <w:start w:val="1"/>
      <w:numFmt w:val="upperLetter"/>
      <w:lvlText w:val="%1."/>
      <w:lvlJc w:val="left"/>
      <w:pPr>
        <w:tabs>
          <w:tab w:val="left" w:pos="312"/>
        </w:tabs>
      </w:pPr>
    </w:lvl>
  </w:abstractNum>
  <w:abstractNum w:abstractNumId="2">
    <w:nsid w:val="BB192EFA"/>
    <w:multiLevelType w:val="singleLevel"/>
    <w:tmpl w:val="BB192EF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E5A75230"/>
    <w:multiLevelType w:val="singleLevel"/>
    <w:tmpl w:val="E5A7523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F52F3C91"/>
    <w:multiLevelType w:val="singleLevel"/>
    <w:tmpl w:val="F52F3C91"/>
    <w:lvl w:ilvl="0" w:tentative="0">
      <w:start w:val="1"/>
      <w:numFmt w:val="decimal"/>
      <w:suff w:val="space"/>
      <w:lvlText w:val="%1."/>
      <w:lvlJc w:val="left"/>
    </w:lvl>
  </w:abstractNum>
  <w:abstractNum w:abstractNumId="5">
    <w:nsid w:val="FF9DD4E9"/>
    <w:multiLevelType w:val="singleLevel"/>
    <w:tmpl w:val="FF9DD4E9"/>
    <w:lvl w:ilvl="0" w:tentative="0">
      <w:start w:val="1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04B8C778"/>
    <w:multiLevelType w:val="singleLevel"/>
    <w:tmpl w:val="04B8C778"/>
    <w:lvl w:ilvl="0" w:tentative="0">
      <w:start w:val="2"/>
      <w:numFmt w:val="chineseCounting"/>
      <w:suff w:val="nothing"/>
      <w:lvlText w:val="%1．"/>
      <w:lvlJc w:val="left"/>
      <w:rPr>
        <w:rFonts w:hint="eastAsia"/>
      </w:rPr>
    </w:lvl>
  </w:abstractNum>
  <w:abstractNum w:abstractNumId="7">
    <w:nsid w:val="299CEEB8"/>
    <w:multiLevelType w:val="singleLevel"/>
    <w:tmpl w:val="299CEEB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3"/>
  </w:num>
  <w:num w:numId="2">
    <w:abstractNumId w:val="6"/>
  </w:num>
  <w:num w:numId="3">
    <w:abstractNumId w:val="2"/>
  </w:num>
  <w:num w:numId="4">
    <w:abstractNumId w:val="7"/>
  </w:num>
  <w:num w:numId="5">
    <w:abstractNumId w:val="1"/>
  </w:num>
  <w:num w:numId="6">
    <w:abstractNumId w:val="4"/>
  </w:num>
  <w:num w:numId="7">
    <w:abstractNumId w:val="0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9331150"/>
    <w:rsid w:val="1ACD549E"/>
    <w:rsid w:val="21CC759C"/>
    <w:rsid w:val="36B2262D"/>
    <w:rsid w:val="40046C76"/>
    <w:rsid w:val="424F02CC"/>
    <w:rsid w:val="493D78D5"/>
    <w:rsid w:val="4BCB0223"/>
    <w:rsid w:val="4E871C49"/>
    <w:rsid w:val="521A1675"/>
    <w:rsid w:val="5BA257C2"/>
    <w:rsid w:val="68C41BBE"/>
    <w:rsid w:val="7A0D1F1D"/>
    <w:rsid w:val="7D531B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1"/>
    <w:qFormat/>
    <w:uiPriority w:val="0"/>
    <w:pPr>
      <w:keepNext/>
      <w:keepLines/>
      <w:spacing w:beforeLines="0" w:beforeAutospacing="0" w:afterLines="0" w:afterAutospacing="0" w:line="360" w:lineRule="auto"/>
      <w:ind w:firstLine="0" w:firstLineChars="0"/>
      <w:jc w:val="center"/>
      <w:outlineLvl w:val="0"/>
    </w:pPr>
    <w:rPr>
      <w:b/>
      <w:kern w:val="44"/>
      <w:sz w:val="30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Lines="0" w:beforeAutospacing="0" w:afterLines="0" w:afterAutospacing="0" w:line="360" w:lineRule="auto"/>
      <w:ind w:firstLine="0" w:firstLineChars="0"/>
      <w:outlineLvl w:val="1"/>
    </w:pPr>
    <w:rPr>
      <w:b/>
      <w:sz w:val="28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Lines="0" w:beforeAutospacing="0" w:afterLines="0" w:afterAutospacing="0" w:line="360" w:lineRule="auto"/>
      <w:ind w:firstLine="0" w:firstLineChars="0"/>
      <w:outlineLvl w:val="2"/>
    </w:pPr>
    <w:rPr>
      <w:b/>
      <w:sz w:val="24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Lines="0" w:beforeAutospacing="0" w:afterLines="0" w:afterAutospacing="0" w:line="360" w:lineRule="auto"/>
      <w:ind w:firstLine="0" w:firstLineChars="0"/>
      <w:outlineLvl w:val="3"/>
    </w:pPr>
    <w:rPr>
      <w:b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  <w:style w:type="character" w:customStyle="1" w:styleId="11">
    <w:name w:val="标题 1 Char"/>
    <w:link w:val="2"/>
    <w:qFormat/>
    <w:uiPriority w:val="0"/>
    <w:rPr>
      <w:b/>
      <w:kern w:val="44"/>
      <w:sz w:val="3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3" Type="http://schemas.openxmlformats.org/officeDocument/2006/relationships/fontTable" Target="fontTable.xml"/><Relationship Id="rId72" Type="http://schemas.openxmlformats.org/officeDocument/2006/relationships/numbering" Target="numbering.xml"/><Relationship Id="rId71" Type="http://schemas.openxmlformats.org/officeDocument/2006/relationships/customXml" Target="../customXml/item1.xml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emf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oleObject" Target="embeddings/oleObject1.bin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theme/theme1.xml><?xml version="1.0" encoding="utf-8"?>
<a:theme xmlns:a="http://schemas.openxmlformats.org/drawingml/2006/main" name="时装设计">
  <a:themeElements>
    <a:clrScheme name="Couture">
      <a:dk1>
        <a:sysClr val="windowText" lastClr="000000"/>
      </a:dk1>
      <a:lt1>
        <a:sysClr val="window" lastClr="FFFFFF"/>
      </a:lt1>
      <a:dk2>
        <a:srgbClr val="37302A"/>
      </a:dk2>
      <a:lt2>
        <a:srgbClr val="D0CCB9"/>
      </a:lt2>
      <a:accent1>
        <a:srgbClr val="9E8E5C"/>
      </a:accent1>
      <a:accent2>
        <a:srgbClr val="A09781"/>
      </a:accent2>
      <a:accent3>
        <a:srgbClr val="85776D"/>
      </a:accent3>
      <a:accent4>
        <a:srgbClr val="AEAFA9"/>
      </a:accent4>
      <a:accent5>
        <a:srgbClr val="8D878B"/>
      </a:accent5>
      <a:accent6>
        <a:srgbClr val="6B6149"/>
      </a:accent6>
      <a:hlink>
        <a:srgbClr val="B6A272"/>
      </a:hlink>
      <a:folHlink>
        <a:srgbClr val="8A784F"/>
      </a:folHlink>
    </a:clrScheme>
    <a:fontScheme name="Black Tie">
      <a:majorFont>
        <a:latin typeface="Garamond"/>
        <a:ea typeface=""/>
        <a:cs typeface=""/>
        <a:font script="Grek" typeface="Constantia"/>
        <a:font script="Cyrl" typeface="Constantia"/>
        <a:font script="Jpan" typeface="ＭＳ Ｐ明朝"/>
        <a:font script="Hang" typeface="궁서"/>
        <a:font script="Hans" typeface="仿宋"/>
        <a:font script="Hant" typeface="標楷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Garamond"/>
        <a:ea typeface=""/>
        <a:cs typeface=""/>
        <a:font script="Grek" typeface="Constantia"/>
        <a:font script="Cyrl" typeface="Constantia"/>
        <a:font script="Jpan" typeface="ＭＳ Ｐ明朝"/>
        <a:font script="Hang" typeface="궁서"/>
        <a:font script="Hans" typeface="仿宋"/>
        <a:font script="Hant" typeface="標楷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Couture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8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9050" h="31750" prst="coolSlan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70000"/>
              </a:schemeClr>
            </a:gs>
            <a:gs pos="100000">
              <a:schemeClr val="phClr">
                <a:shade val="80000"/>
              </a:schemeClr>
            </a:gs>
          </a:gsLst>
          <a:path path="circle">
            <a:fillToRect l="50000" t="100000" r="100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30000"/>
                <a:satMod val="200000"/>
              </a:schemeClr>
              <a:schemeClr val="phClr">
                <a:tint val="20000"/>
              </a:schemeClr>
            </a:duotone>
          </a:blip>
          <a:stretch>
            <a:fillRect/>
          </a:stretch>
        </a:blip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1045</Words>
  <Characters>1195</Characters>
  <Lines>0</Lines>
  <Paragraphs>0</Paragraphs>
  <TotalTime>4</TotalTime>
  <ScaleCrop>false</ScaleCrop>
  <LinksUpToDate>false</LinksUpToDate>
  <CharactersWithSpaces>1229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2021-01-27T12:20:00Z</dcterms:created>
  <dc:creator>zetian.fang</dc:creator>
  <cp:lastModifiedBy>Mr天</cp:lastModifiedBy>
  <dcterms:modified xsi:type="dcterms:W3CDTF">2021-11-19T06:34:22Z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19129601185C4E99A5C61133A4321067</vt:lpwstr>
  </property>
</Properties>
</file>